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931" w:rsidRPr="00E56931" w:rsidRDefault="00E56931" w:rsidP="00E56931">
      <w:pPr>
        <w:jc w:val="both"/>
        <w:rPr>
          <w:i/>
          <w:sz w:val="22"/>
        </w:rPr>
      </w:pPr>
      <w:bookmarkStart w:id="0" w:name="_GoBack"/>
      <w:bookmarkEnd w:id="0"/>
      <w:r w:rsidRPr="00E56931">
        <w:rPr>
          <w:i/>
          <w:sz w:val="22"/>
        </w:rPr>
        <w:t>POSGRADO ONLINE 2022</w:t>
      </w:r>
    </w:p>
    <w:p w:rsidR="00E56931" w:rsidRPr="00E56931" w:rsidRDefault="00E56931" w:rsidP="00E56931">
      <w:pPr>
        <w:jc w:val="both"/>
        <w:rPr>
          <w:b/>
          <w:sz w:val="22"/>
        </w:rPr>
      </w:pPr>
      <w:r w:rsidRPr="00E56931">
        <w:rPr>
          <w:b/>
          <w:sz w:val="22"/>
        </w:rPr>
        <w:t xml:space="preserve">DIPLOMATURA EN SERVICIOS PROFESIONALES FARMACÉUTICOS ASISTENCIALES </w:t>
      </w:r>
    </w:p>
    <w:p w:rsidR="00E56931" w:rsidRPr="00E56931" w:rsidRDefault="00E56931" w:rsidP="00E56931">
      <w:pPr>
        <w:jc w:val="both"/>
        <w:rPr>
          <w:i/>
          <w:sz w:val="22"/>
        </w:rPr>
      </w:pPr>
      <w:r w:rsidRPr="00E56931">
        <w:rPr>
          <w:i/>
          <w:sz w:val="22"/>
        </w:rPr>
        <w:t>2ª COHORTE</w:t>
      </w:r>
    </w:p>
    <w:p w:rsidR="00E56931" w:rsidRPr="00E56931" w:rsidRDefault="00E56931" w:rsidP="00E56931">
      <w:pPr>
        <w:jc w:val="both"/>
        <w:rPr>
          <w:sz w:val="22"/>
        </w:rPr>
      </w:pPr>
    </w:p>
    <w:p w:rsidR="00E56931" w:rsidRPr="00E56931" w:rsidRDefault="00E56931" w:rsidP="00E56931">
      <w:pPr>
        <w:jc w:val="both"/>
        <w:rPr>
          <w:b/>
          <w:sz w:val="22"/>
        </w:rPr>
      </w:pPr>
      <w:r w:rsidRPr="00E56931">
        <w:rPr>
          <w:b/>
          <w:sz w:val="22"/>
        </w:rPr>
        <w:t>PROPÓSITO</w:t>
      </w:r>
    </w:p>
    <w:p w:rsidR="00E56931" w:rsidRPr="00E56931" w:rsidRDefault="00E56931" w:rsidP="00E56931">
      <w:pPr>
        <w:jc w:val="both"/>
        <w:rPr>
          <w:sz w:val="22"/>
        </w:rPr>
      </w:pPr>
    </w:p>
    <w:p w:rsidR="00E56931" w:rsidRPr="00E56931" w:rsidRDefault="00E56931" w:rsidP="00E56931">
      <w:pPr>
        <w:jc w:val="both"/>
        <w:rPr>
          <w:sz w:val="22"/>
        </w:rPr>
      </w:pPr>
      <w:r w:rsidRPr="00E56931">
        <w:rPr>
          <w:sz w:val="22"/>
        </w:rPr>
        <w:t xml:space="preserve">El ejercicio profesional del farmacéutico, tanto en la actualidad como con proyección al futuro, evidencia una evolución constante hacia la prestación de Servicios Profesionales Farmacéuticos Asistenciales (SPFA). Los mismos pueden definirse como aquellas actividades sanitarias prestadas por un farmacéutico que emplea sus competencias profesionales para la prevención de la enfermedad, y la mejora tanto de la salud de la población como la de los destinatarios de los medicamentos y productos sanitarios. Dichas actividades, tienen entidad propia, con definición, fines, procedimientos y sistemas de documentación, que permiten su evaluación y retribución, garantizando su universalidad, continuidad y sostenibilidad. </w:t>
      </w:r>
    </w:p>
    <w:p w:rsidR="00E56931" w:rsidRPr="00E56931" w:rsidRDefault="00E56931" w:rsidP="00E56931">
      <w:pPr>
        <w:jc w:val="both"/>
        <w:rPr>
          <w:sz w:val="22"/>
        </w:rPr>
      </w:pPr>
      <w:r w:rsidRPr="00E56931">
        <w:rPr>
          <w:sz w:val="22"/>
        </w:rPr>
        <w:t xml:space="preserve">De esta manera el profesional farmacéutico desempeña un papel activo en la optimización del proceso de uso de los medicamentos y en los resultados de los tratamientos farmacológicos, contribuyendo a la mejora de la calidad de vida del paciente. </w:t>
      </w:r>
    </w:p>
    <w:p w:rsidR="00E56931" w:rsidRPr="00E56931" w:rsidRDefault="00E56931" w:rsidP="00E56931">
      <w:pPr>
        <w:jc w:val="both"/>
        <w:rPr>
          <w:sz w:val="22"/>
        </w:rPr>
      </w:pPr>
      <w:r w:rsidRPr="00E56931">
        <w:rPr>
          <w:sz w:val="22"/>
        </w:rPr>
        <w:t xml:space="preserve">El plan de estudios de la Diplomatura se ha desarrollado teniendo en cuenta los cambios que ha tenido la atención farmacéutica y la evolución de los servicios ofrecidos desde las farmacias en los últimos años, en concordancia a la reciente resolución 2021-2949-APN-MS dispuesta por el Ministerio de Salud de la Nación. Dicho plan está implementado por un grupo de prestigiosos profesionales y docentes nacionales e internacionales. </w:t>
      </w:r>
    </w:p>
    <w:p w:rsidR="00E56931" w:rsidRPr="00E56931" w:rsidRDefault="00E56931" w:rsidP="00E56931">
      <w:pPr>
        <w:jc w:val="both"/>
        <w:rPr>
          <w:sz w:val="22"/>
        </w:rPr>
      </w:pPr>
      <w:r w:rsidRPr="00E56931">
        <w:rPr>
          <w:sz w:val="22"/>
        </w:rPr>
        <w:t xml:space="preserve">Además, el propósito se encuentra orientado a la calificación del profesional para su competencia ante los nuevos desafíos de cambio que propone la asistencia al paciente desde la fase clínica, a fines de alcanzar una formación integral y aptitudes para abordar el amplio espectro de actividades del campo del diseño, implantación, gestión, prestación y marketing de estos servicios. </w:t>
      </w:r>
    </w:p>
    <w:p w:rsidR="00E56931" w:rsidRPr="00E56931" w:rsidRDefault="00E56931" w:rsidP="00E56931">
      <w:pPr>
        <w:jc w:val="both"/>
        <w:rPr>
          <w:sz w:val="22"/>
        </w:rPr>
      </w:pPr>
      <w:r w:rsidRPr="00E56931">
        <w:rPr>
          <w:sz w:val="22"/>
        </w:rPr>
        <w:t>La Diplomatura en Servicios Profesionales Farmacéuticos Asistenciales permite producir conocimientos relevantes, con alto nivel formativo teórico-práctico y desarrollar aptitudes para una mejor atención del paciente y posicionamiento del profesional y la farmacia.</w:t>
      </w:r>
    </w:p>
    <w:p w:rsidR="00E56931" w:rsidRPr="00E56931" w:rsidRDefault="00E56931" w:rsidP="00E56931">
      <w:pPr>
        <w:jc w:val="both"/>
        <w:rPr>
          <w:sz w:val="22"/>
        </w:rPr>
      </w:pPr>
    </w:p>
    <w:p w:rsidR="00E56931" w:rsidRPr="00E56931" w:rsidRDefault="00E56931" w:rsidP="00E56931">
      <w:pPr>
        <w:jc w:val="both"/>
        <w:rPr>
          <w:b/>
          <w:sz w:val="22"/>
        </w:rPr>
      </w:pPr>
      <w:r w:rsidRPr="00E56931">
        <w:rPr>
          <w:b/>
          <w:sz w:val="22"/>
        </w:rPr>
        <w:t>OBJETIVOS</w:t>
      </w:r>
    </w:p>
    <w:p w:rsidR="00E56931" w:rsidRPr="00E56931" w:rsidRDefault="00E56931" w:rsidP="00E56931">
      <w:pPr>
        <w:jc w:val="both"/>
        <w:rPr>
          <w:sz w:val="22"/>
        </w:rPr>
      </w:pPr>
    </w:p>
    <w:p w:rsidR="00E56931" w:rsidRPr="00E56931" w:rsidRDefault="00E56931" w:rsidP="00E56931">
      <w:pPr>
        <w:jc w:val="both"/>
        <w:rPr>
          <w:sz w:val="22"/>
        </w:rPr>
      </w:pPr>
      <w:r>
        <w:rPr>
          <w:sz w:val="22"/>
        </w:rPr>
        <w:t xml:space="preserve">• </w:t>
      </w:r>
      <w:r w:rsidRPr="00E56931">
        <w:rPr>
          <w:sz w:val="22"/>
        </w:rPr>
        <w:t>Ofrecer una visión completa y detallada de los SPFA basados en la atención primaria de la salud (APS), adaptados al ámbito del ejercicio profesional y desde un punto de vista práctico, con proyección hacia su desarrollo e implantación en la práctica habitual del farmacéutico.</w:t>
      </w:r>
    </w:p>
    <w:p w:rsidR="00E56931" w:rsidRPr="00E56931" w:rsidRDefault="00E56931" w:rsidP="00E56931">
      <w:pPr>
        <w:jc w:val="both"/>
        <w:rPr>
          <w:sz w:val="22"/>
        </w:rPr>
      </w:pPr>
      <w:r w:rsidRPr="00E56931">
        <w:rPr>
          <w:sz w:val="22"/>
        </w:rPr>
        <w:t>•</w:t>
      </w:r>
      <w:r>
        <w:rPr>
          <w:sz w:val="22"/>
        </w:rPr>
        <w:t xml:space="preserve"> </w:t>
      </w:r>
      <w:r w:rsidRPr="00E56931">
        <w:rPr>
          <w:sz w:val="22"/>
        </w:rPr>
        <w:t>Brindar herramientas y desarrollar habilidades para la prestación, difusión y el registro de SPFA de calidad, propiciando la apertura del farmacéutico hacia nuevas vías para su crecimiento profesional.</w:t>
      </w:r>
    </w:p>
    <w:p w:rsidR="00E56931" w:rsidRPr="00E56931" w:rsidRDefault="00E56931" w:rsidP="00E56931">
      <w:pPr>
        <w:jc w:val="both"/>
        <w:rPr>
          <w:sz w:val="22"/>
        </w:rPr>
      </w:pPr>
      <w:r w:rsidRPr="00E56931">
        <w:rPr>
          <w:sz w:val="22"/>
        </w:rPr>
        <w:t>•</w:t>
      </w:r>
      <w:r>
        <w:rPr>
          <w:sz w:val="22"/>
        </w:rPr>
        <w:t xml:space="preserve"> </w:t>
      </w:r>
      <w:r w:rsidRPr="00E56931">
        <w:rPr>
          <w:sz w:val="22"/>
        </w:rPr>
        <w:t>Promover la inserción del farmacéutico como referente en salud en su comunidad y como parte integrante del equipo de APS del paciente.</w:t>
      </w:r>
    </w:p>
    <w:p w:rsidR="00E56931" w:rsidRPr="00E56931" w:rsidRDefault="00E56931" w:rsidP="00E56931">
      <w:pPr>
        <w:jc w:val="both"/>
        <w:rPr>
          <w:sz w:val="22"/>
        </w:rPr>
      </w:pPr>
    </w:p>
    <w:p w:rsidR="00E56931" w:rsidRPr="00E56931" w:rsidRDefault="00E56931" w:rsidP="00E56931">
      <w:pPr>
        <w:jc w:val="both"/>
        <w:rPr>
          <w:sz w:val="22"/>
        </w:rPr>
      </w:pPr>
    </w:p>
    <w:p w:rsidR="00E56931" w:rsidRPr="00E56931" w:rsidRDefault="00E56931" w:rsidP="00E56931">
      <w:pPr>
        <w:jc w:val="both"/>
        <w:rPr>
          <w:b/>
          <w:sz w:val="22"/>
        </w:rPr>
      </w:pPr>
      <w:r w:rsidRPr="00E56931">
        <w:rPr>
          <w:b/>
          <w:sz w:val="22"/>
        </w:rPr>
        <w:lastRenderedPageBreak/>
        <w:t>DESTINATARIOS</w:t>
      </w:r>
    </w:p>
    <w:p w:rsidR="00E56931" w:rsidRPr="00E56931" w:rsidRDefault="00E56931" w:rsidP="00E56931">
      <w:pPr>
        <w:jc w:val="both"/>
        <w:rPr>
          <w:sz w:val="22"/>
        </w:rPr>
      </w:pPr>
      <w:r w:rsidRPr="00E56931">
        <w:rPr>
          <w:sz w:val="22"/>
        </w:rPr>
        <w:t>Farmacéuticos, Licenciados en Farmacia.</w:t>
      </w:r>
    </w:p>
    <w:p w:rsidR="00E56931" w:rsidRPr="00E56931" w:rsidRDefault="00E56931" w:rsidP="00E56931">
      <w:pPr>
        <w:jc w:val="both"/>
        <w:rPr>
          <w:sz w:val="22"/>
        </w:rPr>
      </w:pPr>
    </w:p>
    <w:p w:rsidR="00E56931" w:rsidRPr="00E56931" w:rsidRDefault="00E56931" w:rsidP="00E56931">
      <w:pPr>
        <w:jc w:val="both"/>
        <w:rPr>
          <w:b/>
          <w:sz w:val="22"/>
        </w:rPr>
      </w:pPr>
      <w:r w:rsidRPr="00E56931">
        <w:rPr>
          <w:b/>
          <w:sz w:val="22"/>
        </w:rPr>
        <w:t>TEMARIO</w:t>
      </w:r>
    </w:p>
    <w:p w:rsidR="00E56931" w:rsidRPr="00E56931" w:rsidRDefault="00E56931" w:rsidP="00E56931">
      <w:pPr>
        <w:jc w:val="both"/>
        <w:rPr>
          <w:sz w:val="22"/>
        </w:rPr>
      </w:pPr>
      <w:r w:rsidRPr="00E56931">
        <w:rPr>
          <w:sz w:val="22"/>
        </w:rPr>
        <w:t>•</w:t>
      </w:r>
      <w:r>
        <w:rPr>
          <w:sz w:val="22"/>
        </w:rPr>
        <w:t xml:space="preserve"> </w:t>
      </w:r>
      <w:r w:rsidRPr="00E56931">
        <w:rPr>
          <w:sz w:val="22"/>
        </w:rPr>
        <w:t>Servicios Profesionales Farmacéuticos basados en la APS</w:t>
      </w:r>
    </w:p>
    <w:p w:rsidR="00E56931" w:rsidRPr="00E56931" w:rsidRDefault="00E56931" w:rsidP="00E56931">
      <w:pPr>
        <w:jc w:val="both"/>
        <w:rPr>
          <w:sz w:val="22"/>
        </w:rPr>
      </w:pPr>
      <w:r w:rsidRPr="00E56931">
        <w:rPr>
          <w:sz w:val="22"/>
        </w:rPr>
        <w:t>•</w:t>
      </w:r>
      <w:r>
        <w:rPr>
          <w:sz w:val="22"/>
        </w:rPr>
        <w:t xml:space="preserve"> </w:t>
      </w:r>
      <w:r w:rsidRPr="00E56931">
        <w:rPr>
          <w:sz w:val="22"/>
        </w:rPr>
        <w:t>La comunicación en los SPFA. Sistemas de información y documentación para el desarrollo de los SPFA</w:t>
      </w:r>
    </w:p>
    <w:p w:rsidR="00E56931" w:rsidRPr="00E56931" w:rsidRDefault="00E56931" w:rsidP="00E56931">
      <w:pPr>
        <w:jc w:val="both"/>
        <w:rPr>
          <w:sz w:val="22"/>
        </w:rPr>
      </w:pPr>
      <w:r w:rsidRPr="00E56931">
        <w:rPr>
          <w:sz w:val="22"/>
        </w:rPr>
        <w:t>•</w:t>
      </w:r>
      <w:r>
        <w:rPr>
          <w:sz w:val="22"/>
        </w:rPr>
        <w:t xml:space="preserve"> </w:t>
      </w:r>
      <w:r w:rsidRPr="00E56931">
        <w:rPr>
          <w:sz w:val="22"/>
        </w:rPr>
        <w:t>SPFA relacionados con la salud comunitaria</w:t>
      </w:r>
    </w:p>
    <w:p w:rsidR="00E56931" w:rsidRPr="00E56931" w:rsidRDefault="00E56931" w:rsidP="00E56931">
      <w:pPr>
        <w:jc w:val="both"/>
        <w:rPr>
          <w:sz w:val="22"/>
        </w:rPr>
      </w:pPr>
      <w:r w:rsidRPr="00E56931">
        <w:rPr>
          <w:sz w:val="22"/>
        </w:rPr>
        <w:t>•</w:t>
      </w:r>
      <w:r>
        <w:rPr>
          <w:sz w:val="22"/>
        </w:rPr>
        <w:t xml:space="preserve"> </w:t>
      </w:r>
      <w:r w:rsidRPr="00E56931">
        <w:rPr>
          <w:sz w:val="22"/>
        </w:rPr>
        <w:t>SPFA de Dispensación</w:t>
      </w:r>
    </w:p>
    <w:p w:rsidR="00E56931" w:rsidRPr="00E56931" w:rsidRDefault="00E56931" w:rsidP="00E56931">
      <w:pPr>
        <w:jc w:val="both"/>
        <w:rPr>
          <w:sz w:val="22"/>
        </w:rPr>
      </w:pPr>
      <w:r w:rsidRPr="00E56931">
        <w:rPr>
          <w:sz w:val="22"/>
        </w:rPr>
        <w:t>•</w:t>
      </w:r>
      <w:r>
        <w:rPr>
          <w:sz w:val="22"/>
        </w:rPr>
        <w:t xml:space="preserve"> </w:t>
      </w:r>
      <w:r w:rsidRPr="00E56931">
        <w:rPr>
          <w:sz w:val="22"/>
        </w:rPr>
        <w:t>SPFA de Indicación</w:t>
      </w:r>
    </w:p>
    <w:p w:rsidR="00E56931" w:rsidRPr="00E56931" w:rsidRDefault="00E56931" w:rsidP="00E56931">
      <w:pPr>
        <w:jc w:val="both"/>
        <w:rPr>
          <w:sz w:val="22"/>
        </w:rPr>
      </w:pPr>
      <w:r w:rsidRPr="00E56931">
        <w:rPr>
          <w:sz w:val="22"/>
        </w:rPr>
        <w:t>•</w:t>
      </w:r>
      <w:r>
        <w:rPr>
          <w:sz w:val="22"/>
        </w:rPr>
        <w:t xml:space="preserve"> </w:t>
      </w:r>
      <w:r w:rsidRPr="00E56931">
        <w:rPr>
          <w:sz w:val="22"/>
        </w:rPr>
        <w:t xml:space="preserve">SPFA de Adherencia Terapéutica y Conciliación </w:t>
      </w:r>
    </w:p>
    <w:p w:rsidR="00E56931" w:rsidRPr="00E56931" w:rsidRDefault="00E56931" w:rsidP="00E56931">
      <w:pPr>
        <w:jc w:val="both"/>
        <w:rPr>
          <w:sz w:val="22"/>
        </w:rPr>
      </w:pPr>
      <w:r w:rsidRPr="00E56931">
        <w:rPr>
          <w:sz w:val="22"/>
        </w:rPr>
        <w:t>•</w:t>
      </w:r>
      <w:r>
        <w:rPr>
          <w:sz w:val="22"/>
        </w:rPr>
        <w:t xml:space="preserve"> </w:t>
      </w:r>
      <w:r w:rsidRPr="00E56931">
        <w:rPr>
          <w:sz w:val="22"/>
        </w:rPr>
        <w:t>SPFA de Revisión del Uso de Medicamentos, Seguimiento Farmacoterapéutico y Farmacovigilancia</w:t>
      </w:r>
    </w:p>
    <w:p w:rsidR="00E56931" w:rsidRPr="00E56931" w:rsidRDefault="00E56931" w:rsidP="00E56931">
      <w:pPr>
        <w:jc w:val="both"/>
        <w:rPr>
          <w:sz w:val="22"/>
        </w:rPr>
      </w:pPr>
      <w:r w:rsidRPr="00E56931">
        <w:rPr>
          <w:sz w:val="22"/>
        </w:rPr>
        <w:t>•</w:t>
      </w:r>
      <w:r>
        <w:rPr>
          <w:sz w:val="22"/>
        </w:rPr>
        <w:t xml:space="preserve"> </w:t>
      </w:r>
      <w:r w:rsidRPr="00E56931">
        <w:rPr>
          <w:sz w:val="22"/>
        </w:rPr>
        <w:t xml:space="preserve">Gestión de la calidad y Marketing de los SPFA </w:t>
      </w:r>
    </w:p>
    <w:p w:rsidR="00E56931" w:rsidRPr="00E56931" w:rsidRDefault="00E56931" w:rsidP="00E56931">
      <w:pPr>
        <w:jc w:val="both"/>
        <w:rPr>
          <w:sz w:val="22"/>
        </w:rPr>
      </w:pPr>
      <w:r w:rsidRPr="00E56931">
        <w:rPr>
          <w:sz w:val="22"/>
        </w:rPr>
        <w:t>•</w:t>
      </w:r>
      <w:r>
        <w:rPr>
          <w:sz w:val="22"/>
        </w:rPr>
        <w:t xml:space="preserve"> </w:t>
      </w:r>
      <w:r w:rsidRPr="00E56931">
        <w:rPr>
          <w:sz w:val="22"/>
        </w:rPr>
        <w:t>Taller de Trabajo Integrador Final de Intervención (TIFI)</w:t>
      </w:r>
    </w:p>
    <w:p w:rsidR="00E56931" w:rsidRPr="00E56931" w:rsidRDefault="00E56931" w:rsidP="00E56931">
      <w:pPr>
        <w:jc w:val="both"/>
        <w:rPr>
          <w:sz w:val="22"/>
        </w:rPr>
      </w:pPr>
    </w:p>
    <w:p w:rsidR="00E56931" w:rsidRPr="00E56931" w:rsidRDefault="00E56931" w:rsidP="00E56931">
      <w:pPr>
        <w:jc w:val="both"/>
        <w:rPr>
          <w:b/>
          <w:sz w:val="22"/>
        </w:rPr>
      </w:pPr>
      <w:r w:rsidRPr="00E56931">
        <w:rPr>
          <w:b/>
          <w:sz w:val="22"/>
        </w:rPr>
        <w:t>DIRECTORES</w:t>
      </w:r>
    </w:p>
    <w:p w:rsidR="00E56931" w:rsidRPr="00E56931" w:rsidRDefault="00E56931" w:rsidP="00E56931">
      <w:pPr>
        <w:jc w:val="both"/>
        <w:rPr>
          <w:sz w:val="22"/>
        </w:rPr>
      </w:pPr>
      <w:r w:rsidRPr="00E56931">
        <w:rPr>
          <w:sz w:val="22"/>
        </w:rPr>
        <w:t>Dr. Pedro Armando</w:t>
      </w:r>
    </w:p>
    <w:p w:rsidR="00E56931" w:rsidRPr="00E56931" w:rsidRDefault="00E56931" w:rsidP="00E56931">
      <w:pPr>
        <w:jc w:val="both"/>
        <w:rPr>
          <w:sz w:val="22"/>
        </w:rPr>
      </w:pPr>
      <w:r w:rsidRPr="00E56931">
        <w:rPr>
          <w:sz w:val="22"/>
        </w:rPr>
        <w:t>Mgter. María Isabel Tenllado</w:t>
      </w:r>
    </w:p>
    <w:p w:rsidR="00E56931" w:rsidRPr="00E56931" w:rsidRDefault="00E56931" w:rsidP="00E56931">
      <w:pPr>
        <w:jc w:val="both"/>
        <w:rPr>
          <w:sz w:val="22"/>
        </w:rPr>
      </w:pPr>
    </w:p>
    <w:p w:rsidR="00E56931" w:rsidRPr="00E56931" w:rsidRDefault="00E56931" w:rsidP="00E56931">
      <w:pPr>
        <w:jc w:val="both"/>
        <w:rPr>
          <w:b/>
          <w:sz w:val="22"/>
        </w:rPr>
      </w:pPr>
      <w:r w:rsidRPr="00E56931">
        <w:rPr>
          <w:b/>
          <w:sz w:val="22"/>
        </w:rPr>
        <w:t>COORDINADORA</w:t>
      </w:r>
    </w:p>
    <w:p w:rsidR="00E56931" w:rsidRPr="00E56931" w:rsidRDefault="00E56931" w:rsidP="00E56931">
      <w:pPr>
        <w:jc w:val="both"/>
        <w:rPr>
          <w:sz w:val="22"/>
        </w:rPr>
      </w:pPr>
      <w:r w:rsidRPr="00E56931">
        <w:rPr>
          <w:sz w:val="22"/>
        </w:rPr>
        <w:t>Farm. Maitena Moscardó</w:t>
      </w:r>
    </w:p>
    <w:p w:rsidR="00E56931" w:rsidRPr="00E56931" w:rsidRDefault="00E56931" w:rsidP="00E56931">
      <w:pPr>
        <w:jc w:val="both"/>
        <w:rPr>
          <w:sz w:val="22"/>
        </w:rPr>
      </w:pPr>
    </w:p>
    <w:p w:rsidR="00E56931" w:rsidRPr="00E56931" w:rsidRDefault="00E56931" w:rsidP="00E56931">
      <w:pPr>
        <w:jc w:val="both"/>
        <w:rPr>
          <w:b/>
          <w:sz w:val="22"/>
        </w:rPr>
      </w:pPr>
      <w:r w:rsidRPr="00E56931">
        <w:rPr>
          <w:b/>
          <w:sz w:val="22"/>
        </w:rPr>
        <w:t>EQUIPO DOCENTE</w:t>
      </w:r>
    </w:p>
    <w:p w:rsidR="00E56931" w:rsidRPr="00E56931" w:rsidRDefault="00E56931" w:rsidP="00E56931">
      <w:pPr>
        <w:jc w:val="both"/>
        <w:rPr>
          <w:sz w:val="22"/>
        </w:rPr>
      </w:pPr>
      <w:r w:rsidRPr="00E56931">
        <w:rPr>
          <w:sz w:val="22"/>
        </w:rPr>
        <w:t>Natalia María Agudelo Laverde (Colombia)</w:t>
      </w:r>
    </w:p>
    <w:p w:rsidR="00E56931" w:rsidRPr="00E56931" w:rsidRDefault="00E56931" w:rsidP="00E56931">
      <w:pPr>
        <w:jc w:val="both"/>
        <w:rPr>
          <w:sz w:val="22"/>
        </w:rPr>
      </w:pPr>
      <w:r w:rsidRPr="00E56931">
        <w:rPr>
          <w:sz w:val="22"/>
        </w:rPr>
        <w:t>Pedro Amariles (Colombia)</w:t>
      </w:r>
    </w:p>
    <w:p w:rsidR="00E56931" w:rsidRPr="00E56931" w:rsidRDefault="00E56931" w:rsidP="00E56931">
      <w:pPr>
        <w:jc w:val="both"/>
        <w:rPr>
          <w:sz w:val="22"/>
        </w:rPr>
      </w:pPr>
      <w:r w:rsidRPr="00E56931">
        <w:rPr>
          <w:sz w:val="22"/>
        </w:rPr>
        <w:t>Pedro Armando (Argentina)</w:t>
      </w:r>
    </w:p>
    <w:p w:rsidR="00E56931" w:rsidRPr="00E56931" w:rsidRDefault="00E56931" w:rsidP="00E56931">
      <w:pPr>
        <w:jc w:val="both"/>
        <w:rPr>
          <w:sz w:val="22"/>
        </w:rPr>
      </w:pPr>
      <w:r w:rsidRPr="00E56931">
        <w:rPr>
          <w:sz w:val="22"/>
        </w:rPr>
        <w:t xml:space="preserve">Vicente J. Baixauli (España) </w:t>
      </w:r>
    </w:p>
    <w:p w:rsidR="00E56931" w:rsidRPr="00E56931" w:rsidRDefault="00E56931" w:rsidP="00E56931">
      <w:pPr>
        <w:jc w:val="both"/>
        <w:rPr>
          <w:sz w:val="22"/>
        </w:rPr>
      </w:pPr>
      <w:r w:rsidRPr="00E56931">
        <w:rPr>
          <w:sz w:val="22"/>
        </w:rPr>
        <w:t xml:space="preserve">Shalom “Charlie” Benrimoj (Australia) </w:t>
      </w:r>
    </w:p>
    <w:p w:rsidR="00E56931" w:rsidRPr="00E56931" w:rsidRDefault="00E56931" w:rsidP="00E56931">
      <w:pPr>
        <w:jc w:val="both"/>
        <w:rPr>
          <w:sz w:val="22"/>
        </w:rPr>
      </w:pPr>
      <w:r w:rsidRPr="00E56931">
        <w:rPr>
          <w:sz w:val="22"/>
        </w:rPr>
        <w:t>Daniela Fontana (Argentina)</w:t>
      </w:r>
    </w:p>
    <w:p w:rsidR="00E56931" w:rsidRPr="00E56931" w:rsidRDefault="00E56931" w:rsidP="00E56931">
      <w:pPr>
        <w:jc w:val="both"/>
        <w:rPr>
          <w:sz w:val="22"/>
        </w:rPr>
      </w:pPr>
      <w:r w:rsidRPr="00E56931">
        <w:rPr>
          <w:sz w:val="22"/>
        </w:rPr>
        <w:t xml:space="preserve">Victoria García Cárdenas (Australia) </w:t>
      </w:r>
    </w:p>
    <w:p w:rsidR="00E56931" w:rsidRPr="00E56931" w:rsidRDefault="00E56931" w:rsidP="00E56931">
      <w:pPr>
        <w:jc w:val="both"/>
        <w:rPr>
          <w:sz w:val="22"/>
        </w:rPr>
      </w:pPr>
      <w:r w:rsidRPr="00E56931">
        <w:rPr>
          <w:sz w:val="22"/>
        </w:rPr>
        <w:t xml:space="preserve">Miguel Angel Gastelurrutia (España) </w:t>
      </w:r>
    </w:p>
    <w:p w:rsidR="00E56931" w:rsidRPr="00E56931" w:rsidRDefault="00E56931" w:rsidP="00E56931">
      <w:pPr>
        <w:jc w:val="both"/>
        <w:rPr>
          <w:sz w:val="22"/>
        </w:rPr>
      </w:pPr>
      <w:r w:rsidRPr="00E56931">
        <w:rPr>
          <w:sz w:val="22"/>
        </w:rPr>
        <w:t xml:space="preserve">Divaldo Lyra Jr. (Brasil) </w:t>
      </w:r>
    </w:p>
    <w:p w:rsidR="00E56931" w:rsidRPr="00E56931" w:rsidRDefault="00E56931" w:rsidP="00E56931">
      <w:pPr>
        <w:jc w:val="both"/>
        <w:rPr>
          <w:sz w:val="22"/>
        </w:rPr>
      </w:pPr>
      <w:r w:rsidRPr="00E56931">
        <w:rPr>
          <w:sz w:val="22"/>
        </w:rPr>
        <w:lastRenderedPageBreak/>
        <w:t>Yanel Martín (Argentina)</w:t>
      </w:r>
    </w:p>
    <w:p w:rsidR="00E56931" w:rsidRPr="00E56931" w:rsidRDefault="00E56931" w:rsidP="00E56931">
      <w:pPr>
        <w:jc w:val="both"/>
        <w:rPr>
          <w:sz w:val="22"/>
        </w:rPr>
      </w:pPr>
      <w:r w:rsidRPr="00E56931">
        <w:rPr>
          <w:sz w:val="22"/>
        </w:rPr>
        <w:t xml:space="preserve">Sebastián Martínez Pérez (España) </w:t>
      </w:r>
    </w:p>
    <w:p w:rsidR="00E56931" w:rsidRPr="00E56931" w:rsidRDefault="00E56931" w:rsidP="00E56931">
      <w:pPr>
        <w:jc w:val="both"/>
        <w:rPr>
          <w:sz w:val="22"/>
        </w:rPr>
      </w:pPr>
      <w:r w:rsidRPr="00E56931">
        <w:rPr>
          <w:sz w:val="22"/>
        </w:rPr>
        <w:t>Maitena Moscardó (Argentina)</w:t>
      </w:r>
    </w:p>
    <w:p w:rsidR="00E56931" w:rsidRPr="00E56931" w:rsidRDefault="00E56931" w:rsidP="00E56931">
      <w:pPr>
        <w:jc w:val="both"/>
        <w:rPr>
          <w:sz w:val="22"/>
        </w:rPr>
      </w:pPr>
      <w:r w:rsidRPr="00E56931">
        <w:rPr>
          <w:sz w:val="22"/>
        </w:rPr>
        <w:t>Yajaira Quesada Rojas (Costa Rica)</w:t>
      </w:r>
    </w:p>
    <w:p w:rsidR="00E56931" w:rsidRPr="00E56931" w:rsidRDefault="00E56931" w:rsidP="00E56931">
      <w:pPr>
        <w:jc w:val="both"/>
        <w:rPr>
          <w:sz w:val="22"/>
        </w:rPr>
      </w:pPr>
      <w:r w:rsidRPr="00E56931">
        <w:rPr>
          <w:sz w:val="22"/>
        </w:rPr>
        <w:t xml:space="preserve">Josélia Frade (Brasil) </w:t>
      </w:r>
    </w:p>
    <w:p w:rsidR="00E56931" w:rsidRPr="00E56931" w:rsidRDefault="00E56931" w:rsidP="00E56931">
      <w:pPr>
        <w:jc w:val="both"/>
        <w:rPr>
          <w:sz w:val="22"/>
        </w:rPr>
      </w:pPr>
      <w:r w:rsidRPr="00E56931">
        <w:rPr>
          <w:sz w:val="22"/>
        </w:rPr>
        <w:t>Maria Isabel Reinoso (Argentina)</w:t>
      </w:r>
    </w:p>
    <w:p w:rsidR="00E56931" w:rsidRPr="00E56931" w:rsidRDefault="00E56931" w:rsidP="00E56931">
      <w:pPr>
        <w:jc w:val="both"/>
        <w:rPr>
          <w:sz w:val="22"/>
        </w:rPr>
      </w:pPr>
      <w:r w:rsidRPr="00E56931">
        <w:rPr>
          <w:sz w:val="22"/>
        </w:rPr>
        <w:t xml:space="preserve">Eduardo Savio (Uruguay) </w:t>
      </w:r>
    </w:p>
    <w:p w:rsidR="00E56931" w:rsidRPr="00E56931" w:rsidRDefault="00E56931" w:rsidP="00E56931">
      <w:pPr>
        <w:jc w:val="both"/>
        <w:rPr>
          <w:sz w:val="22"/>
        </w:rPr>
      </w:pPr>
      <w:r w:rsidRPr="00E56931">
        <w:rPr>
          <w:sz w:val="22"/>
        </w:rPr>
        <w:t>Nancy Solá (Argentina)</w:t>
      </w:r>
    </w:p>
    <w:p w:rsidR="00E56931" w:rsidRPr="00E56931" w:rsidRDefault="00E56931" w:rsidP="00E56931">
      <w:pPr>
        <w:jc w:val="both"/>
        <w:rPr>
          <w:sz w:val="22"/>
        </w:rPr>
      </w:pPr>
      <w:r w:rsidRPr="00E56931">
        <w:rPr>
          <w:sz w:val="22"/>
        </w:rPr>
        <w:t>Ana Inés Senatore Barilla (Uruguay)</w:t>
      </w:r>
    </w:p>
    <w:p w:rsidR="00E56931" w:rsidRPr="00E56931" w:rsidRDefault="00E56931" w:rsidP="00E56931">
      <w:pPr>
        <w:jc w:val="both"/>
        <w:rPr>
          <w:sz w:val="22"/>
        </w:rPr>
      </w:pPr>
      <w:r w:rsidRPr="00E56931">
        <w:rPr>
          <w:sz w:val="22"/>
        </w:rPr>
        <w:t>Lars-Ake Söderlund (Suecia)</w:t>
      </w:r>
    </w:p>
    <w:p w:rsidR="00E56931" w:rsidRPr="00E56931" w:rsidRDefault="00E56931" w:rsidP="00E56931">
      <w:pPr>
        <w:jc w:val="both"/>
        <w:rPr>
          <w:sz w:val="22"/>
        </w:rPr>
      </w:pPr>
      <w:r w:rsidRPr="00E56931">
        <w:rPr>
          <w:sz w:val="22"/>
        </w:rPr>
        <w:t>María Isabel Tenllado (Argentina)</w:t>
      </w:r>
    </w:p>
    <w:p w:rsidR="00E56931" w:rsidRPr="00E56931" w:rsidRDefault="00E56931" w:rsidP="00E56931">
      <w:pPr>
        <w:jc w:val="both"/>
        <w:rPr>
          <w:sz w:val="22"/>
        </w:rPr>
      </w:pPr>
      <w:r w:rsidRPr="00E56931">
        <w:rPr>
          <w:sz w:val="22"/>
        </w:rPr>
        <w:t>Sonia Uema (Argentina)</w:t>
      </w:r>
    </w:p>
    <w:p w:rsidR="00E56931" w:rsidRPr="00E56931" w:rsidRDefault="00E56931" w:rsidP="00E56931">
      <w:pPr>
        <w:jc w:val="both"/>
        <w:rPr>
          <w:sz w:val="22"/>
        </w:rPr>
      </w:pPr>
      <w:r w:rsidRPr="00E56931">
        <w:rPr>
          <w:sz w:val="22"/>
        </w:rPr>
        <w:t xml:space="preserve">Elena María Vega (Chile) </w:t>
      </w:r>
    </w:p>
    <w:p w:rsidR="00E56931" w:rsidRPr="00E56931" w:rsidRDefault="00E56931" w:rsidP="00E56931">
      <w:pPr>
        <w:jc w:val="both"/>
        <w:rPr>
          <w:sz w:val="22"/>
        </w:rPr>
      </w:pPr>
    </w:p>
    <w:p w:rsidR="00E56931" w:rsidRPr="00E56931" w:rsidRDefault="00E56931" w:rsidP="00E56931">
      <w:pPr>
        <w:jc w:val="both"/>
        <w:rPr>
          <w:b/>
          <w:sz w:val="22"/>
        </w:rPr>
      </w:pPr>
      <w:r w:rsidRPr="00E56931">
        <w:rPr>
          <w:b/>
          <w:sz w:val="22"/>
        </w:rPr>
        <w:t>DURACIÓN</w:t>
      </w:r>
    </w:p>
    <w:p w:rsidR="00E56931" w:rsidRPr="00E56931" w:rsidRDefault="00E56931" w:rsidP="00E56931">
      <w:pPr>
        <w:jc w:val="both"/>
        <w:rPr>
          <w:sz w:val="22"/>
        </w:rPr>
      </w:pPr>
      <w:r w:rsidRPr="00E56931">
        <w:rPr>
          <w:sz w:val="22"/>
        </w:rPr>
        <w:t>9 meses</w:t>
      </w:r>
    </w:p>
    <w:p w:rsidR="00E56931" w:rsidRPr="00E56931" w:rsidRDefault="00E56931" w:rsidP="00E56931">
      <w:pPr>
        <w:jc w:val="both"/>
        <w:rPr>
          <w:sz w:val="22"/>
        </w:rPr>
      </w:pPr>
    </w:p>
    <w:p w:rsidR="00E56931" w:rsidRPr="00E56931" w:rsidRDefault="00E56931" w:rsidP="00E56931">
      <w:pPr>
        <w:jc w:val="both"/>
        <w:rPr>
          <w:b/>
          <w:sz w:val="22"/>
        </w:rPr>
      </w:pPr>
      <w:r w:rsidRPr="00E56931">
        <w:rPr>
          <w:b/>
          <w:sz w:val="22"/>
        </w:rPr>
        <w:t>MODALIDAD</w:t>
      </w:r>
    </w:p>
    <w:p w:rsidR="00E56931" w:rsidRPr="00E56931" w:rsidRDefault="00E56931" w:rsidP="00E56931">
      <w:pPr>
        <w:jc w:val="both"/>
        <w:rPr>
          <w:sz w:val="22"/>
        </w:rPr>
      </w:pPr>
      <w:r w:rsidRPr="00E56931">
        <w:rPr>
          <w:sz w:val="22"/>
        </w:rPr>
        <w:t>A Distancia, por medio de la Plataforma Campus Virtual de la Fundación PRESAC.</w:t>
      </w:r>
    </w:p>
    <w:p w:rsidR="00E56931" w:rsidRPr="00E56931" w:rsidRDefault="00E56931" w:rsidP="00E56931">
      <w:pPr>
        <w:jc w:val="both"/>
        <w:rPr>
          <w:sz w:val="22"/>
        </w:rPr>
      </w:pPr>
    </w:p>
    <w:p w:rsidR="00E56931" w:rsidRPr="00E56931" w:rsidRDefault="00E56931" w:rsidP="00E56931">
      <w:pPr>
        <w:jc w:val="both"/>
        <w:rPr>
          <w:b/>
          <w:sz w:val="22"/>
        </w:rPr>
      </w:pPr>
      <w:r w:rsidRPr="00E56931">
        <w:rPr>
          <w:b/>
          <w:sz w:val="22"/>
        </w:rPr>
        <w:t>METODOLOGÍA</w:t>
      </w:r>
    </w:p>
    <w:p w:rsidR="00E56931" w:rsidRPr="00E56931" w:rsidRDefault="00E56931" w:rsidP="00E56931">
      <w:pPr>
        <w:jc w:val="both"/>
        <w:rPr>
          <w:sz w:val="22"/>
        </w:rPr>
      </w:pPr>
      <w:r w:rsidRPr="00E56931">
        <w:rPr>
          <w:sz w:val="22"/>
        </w:rPr>
        <w:t>•</w:t>
      </w:r>
      <w:r>
        <w:rPr>
          <w:sz w:val="22"/>
        </w:rPr>
        <w:t xml:space="preserve"> </w:t>
      </w:r>
      <w:r w:rsidRPr="00E56931">
        <w:rPr>
          <w:sz w:val="22"/>
        </w:rPr>
        <w:t>Clases semanales multimedia asincrónicas y foros quincenales sincrónicos</w:t>
      </w:r>
    </w:p>
    <w:p w:rsidR="00E56931" w:rsidRPr="00E56931" w:rsidRDefault="00E56931" w:rsidP="00E56931">
      <w:pPr>
        <w:jc w:val="both"/>
        <w:rPr>
          <w:sz w:val="22"/>
        </w:rPr>
      </w:pPr>
      <w:r w:rsidRPr="00E56931">
        <w:rPr>
          <w:sz w:val="22"/>
        </w:rPr>
        <w:t>•</w:t>
      </w:r>
      <w:r>
        <w:rPr>
          <w:sz w:val="22"/>
        </w:rPr>
        <w:t xml:space="preserve"> </w:t>
      </w:r>
      <w:r w:rsidRPr="00E56931">
        <w:rPr>
          <w:sz w:val="22"/>
        </w:rPr>
        <w:t>Realización de trabajos de campo y resolución de casos clínicos</w:t>
      </w:r>
    </w:p>
    <w:p w:rsidR="00E56931" w:rsidRPr="00E56931" w:rsidRDefault="00E56931" w:rsidP="00E56931">
      <w:pPr>
        <w:jc w:val="both"/>
        <w:rPr>
          <w:sz w:val="22"/>
        </w:rPr>
      </w:pPr>
      <w:r w:rsidRPr="00E56931">
        <w:rPr>
          <w:sz w:val="22"/>
        </w:rPr>
        <w:t>•</w:t>
      </w:r>
      <w:r>
        <w:rPr>
          <w:sz w:val="22"/>
        </w:rPr>
        <w:t xml:space="preserve"> </w:t>
      </w:r>
      <w:r w:rsidRPr="00E56931">
        <w:rPr>
          <w:sz w:val="22"/>
        </w:rPr>
        <w:t>Trabajo Integrador Final de Intervención (TIFI)</w:t>
      </w:r>
    </w:p>
    <w:p w:rsidR="00E56931" w:rsidRPr="00E56931" w:rsidRDefault="00E56931" w:rsidP="00E56931">
      <w:pPr>
        <w:jc w:val="both"/>
        <w:rPr>
          <w:sz w:val="22"/>
        </w:rPr>
      </w:pPr>
    </w:p>
    <w:p w:rsidR="00E56931" w:rsidRPr="00E56931" w:rsidRDefault="00E56931" w:rsidP="00E56931">
      <w:pPr>
        <w:jc w:val="both"/>
        <w:rPr>
          <w:b/>
          <w:sz w:val="22"/>
        </w:rPr>
      </w:pPr>
      <w:r w:rsidRPr="00E56931">
        <w:rPr>
          <w:b/>
          <w:sz w:val="22"/>
        </w:rPr>
        <w:t>FECHA DE INICIO</w:t>
      </w:r>
    </w:p>
    <w:p w:rsidR="00E56931" w:rsidRPr="00E56931" w:rsidRDefault="00E56931" w:rsidP="00E56931">
      <w:pPr>
        <w:jc w:val="both"/>
        <w:rPr>
          <w:sz w:val="22"/>
        </w:rPr>
      </w:pPr>
      <w:r w:rsidRPr="00E56931">
        <w:rPr>
          <w:sz w:val="22"/>
        </w:rPr>
        <w:t>22 de Abril de 2022</w:t>
      </w:r>
    </w:p>
    <w:p w:rsidR="00E56931" w:rsidRPr="00E56931" w:rsidRDefault="00E56931" w:rsidP="00E56931">
      <w:pPr>
        <w:jc w:val="both"/>
        <w:rPr>
          <w:sz w:val="22"/>
        </w:rPr>
      </w:pPr>
    </w:p>
    <w:p w:rsidR="00E56931" w:rsidRPr="00E56931" w:rsidRDefault="00E56931" w:rsidP="00E56931">
      <w:pPr>
        <w:jc w:val="both"/>
        <w:rPr>
          <w:b/>
          <w:sz w:val="22"/>
        </w:rPr>
      </w:pPr>
      <w:r w:rsidRPr="00E56931">
        <w:rPr>
          <w:b/>
          <w:sz w:val="22"/>
        </w:rPr>
        <w:t>CARGA HORARIA</w:t>
      </w:r>
    </w:p>
    <w:p w:rsidR="00E56931" w:rsidRPr="00E56931" w:rsidRDefault="00E56931" w:rsidP="00E56931">
      <w:pPr>
        <w:jc w:val="both"/>
        <w:rPr>
          <w:sz w:val="22"/>
        </w:rPr>
      </w:pPr>
      <w:r w:rsidRPr="00E56931">
        <w:rPr>
          <w:sz w:val="22"/>
        </w:rPr>
        <w:t>180 horas reloj (equivalente a 240 horas cátedra).</w:t>
      </w:r>
    </w:p>
    <w:p w:rsidR="00E56931" w:rsidRPr="00E56931" w:rsidRDefault="00E56931" w:rsidP="00E56931">
      <w:pPr>
        <w:jc w:val="both"/>
        <w:rPr>
          <w:sz w:val="22"/>
        </w:rPr>
      </w:pPr>
    </w:p>
    <w:p w:rsidR="00E56931" w:rsidRPr="00E56931" w:rsidRDefault="00E56931" w:rsidP="00E56931">
      <w:pPr>
        <w:jc w:val="both"/>
        <w:rPr>
          <w:b/>
          <w:sz w:val="22"/>
        </w:rPr>
      </w:pPr>
      <w:r w:rsidRPr="00E56931">
        <w:rPr>
          <w:b/>
          <w:sz w:val="22"/>
        </w:rPr>
        <w:t>ARANCELES:</w:t>
      </w:r>
    </w:p>
    <w:p w:rsidR="00E56931" w:rsidRPr="00E56931" w:rsidRDefault="00E56931" w:rsidP="00E56931">
      <w:pPr>
        <w:jc w:val="both"/>
        <w:rPr>
          <w:sz w:val="22"/>
        </w:rPr>
      </w:pPr>
      <w:r w:rsidRPr="00E56931">
        <w:rPr>
          <w:sz w:val="22"/>
        </w:rPr>
        <w:lastRenderedPageBreak/>
        <w:t>Matrícula: $7500</w:t>
      </w:r>
    </w:p>
    <w:p w:rsidR="00E56931" w:rsidRPr="00E56931" w:rsidRDefault="00E56931" w:rsidP="00E56931">
      <w:pPr>
        <w:jc w:val="both"/>
        <w:rPr>
          <w:sz w:val="22"/>
        </w:rPr>
      </w:pPr>
      <w:r w:rsidRPr="00E56931">
        <w:rPr>
          <w:sz w:val="22"/>
        </w:rPr>
        <w:t xml:space="preserve">Cuotas: 9 cuotas de $7000 (abonar del 1 al 10 de cada mes) </w:t>
      </w:r>
    </w:p>
    <w:p w:rsidR="00E56931" w:rsidRPr="00E56931" w:rsidRDefault="00E56931" w:rsidP="00E56931">
      <w:pPr>
        <w:jc w:val="both"/>
        <w:rPr>
          <w:sz w:val="22"/>
        </w:rPr>
      </w:pPr>
      <w:r w:rsidRPr="00E56931">
        <w:rPr>
          <w:sz w:val="22"/>
        </w:rPr>
        <w:t xml:space="preserve">Profesionales extranjeros: </w:t>
      </w:r>
    </w:p>
    <w:p w:rsidR="00E56931" w:rsidRPr="00E56931" w:rsidRDefault="00E56931" w:rsidP="00E56931">
      <w:pPr>
        <w:jc w:val="both"/>
        <w:rPr>
          <w:sz w:val="22"/>
        </w:rPr>
      </w:pPr>
      <w:r w:rsidRPr="00E56931">
        <w:rPr>
          <w:sz w:val="22"/>
        </w:rPr>
        <w:t>Matrícula: U$S 170</w:t>
      </w:r>
    </w:p>
    <w:p w:rsidR="00E56931" w:rsidRPr="00E56931" w:rsidRDefault="00E56931" w:rsidP="00E56931">
      <w:pPr>
        <w:jc w:val="both"/>
        <w:rPr>
          <w:sz w:val="22"/>
        </w:rPr>
      </w:pPr>
      <w:r w:rsidRPr="00E56931">
        <w:rPr>
          <w:sz w:val="22"/>
        </w:rPr>
        <w:t xml:space="preserve">Cuotas: 9 cuotas de U$S 150 (abonar del 1 al 10 de cada mes) </w:t>
      </w:r>
    </w:p>
    <w:p w:rsidR="00E56931" w:rsidRPr="00E56931" w:rsidRDefault="00E56931" w:rsidP="00E56931">
      <w:pPr>
        <w:jc w:val="both"/>
        <w:rPr>
          <w:sz w:val="22"/>
        </w:rPr>
      </w:pPr>
    </w:p>
    <w:p w:rsidR="00E56931" w:rsidRPr="00E56931" w:rsidRDefault="00E56931" w:rsidP="00E56931">
      <w:pPr>
        <w:jc w:val="both"/>
        <w:rPr>
          <w:b/>
          <w:sz w:val="22"/>
        </w:rPr>
      </w:pPr>
      <w:r w:rsidRPr="00E56931">
        <w:rPr>
          <w:b/>
          <w:sz w:val="22"/>
        </w:rPr>
        <w:t>CONSULTAS</w:t>
      </w:r>
    </w:p>
    <w:p w:rsidR="00E56931" w:rsidRPr="00E56931" w:rsidRDefault="00E56931" w:rsidP="00E56931">
      <w:pPr>
        <w:jc w:val="both"/>
        <w:rPr>
          <w:sz w:val="22"/>
        </w:rPr>
      </w:pPr>
      <w:r w:rsidRPr="00E56931">
        <w:rPr>
          <w:sz w:val="22"/>
        </w:rPr>
        <w:t>Área de Capacitación y Responsabilidad Social</w:t>
      </w:r>
    </w:p>
    <w:p w:rsidR="00E56931" w:rsidRPr="00E56931" w:rsidRDefault="00E56931" w:rsidP="00E56931">
      <w:pPr>
        <w:jc w:val="both"/>
        <w:rPr>
          <w:sz w:val="22"/>
        </w:rPr>
      </w:pPr>
      <w:r w:rsidRPr="00E56931">
        <w:rPr>
          <w:sz w:val="22"/>
        </w:rPr>
        <w:t>Tel:  0351 4249511 int. 230/231/264</w:t>
      </w:r>
    </w:p>
    <w:p w:rsidR="00E56931" w:rsidRPr="00E56931" w:rsidRDefault="00E56931" w:rsidP="00E56931">
      <w:pPr>
        <w:jc w:val="both"/>
        <w:rPr>
          <w:sz w:val="22"/>
        </w:rPr>
      </w:pPr>
      <w:r w:rsidRPr="00E56931">
        <w:rPr>
          <w:sz w:val="22"/>
        </w:rPr>
        <w:t>Consultas por Whats</w:t>
      </w:r>
      <w:r>
        <w:rPr>
          <w:sz w:val="22"/>
        </w:rPr>
        <w:t>A</w:t>
      </w:r>
      <w:r w:rsidRPr="00E56931">
        <w:rPr>
          <w:sz w:val="22"/>
        </w:rPr>
        <w:t>pp: +54 9 3512292086</w:t>
      </w:r>
    </w:p>
    <w:p w:rsidR="00E56931" w:rsidRPr="00E56931" w:rsidRDefault="00E56931" w:rsidP="00E56931">
      <w:pPr>
        <w:jc w:val="both"/>
        <w:rPr>
          <w:sz w:val="22"/>
        </w:rPr>
      </w:pPr>
      <w:r w:rsidRPr="00E56931">
        <w:rPr>
          <w:sz w:val="22"/>
        </w:rPr>
        <w:t>E-mail: capacitacion@colfacor.org.ar</w:t>
      </w:r>
    </w:p>
    <w:p w:rsidR="00634A71" w:rsidRDefault="0091405A" w:rsidP="00E56931">
      <w:pPr>
        <w:jc w:val="both"/>
      </w:pPr>
    </w:p>
    <w:sectPr w:rsidR="00634A71" w:rsidSect="00E56931">
      <w:pgSz w:w="11900" w:h="16840"/>
      <w:pgMar w:top="1134" w:right="1134"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evenAndOddHeaders/>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31"/>
    <w:rsid w:val="0091405A"/>
    <w:rsid w:val="00E56931"/>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851C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rsid w:val="00E56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851C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rsid w:val="00E56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757</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CFC</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Colegio de Farmacéuticos</dc:creator>
  <cp:lastModifiedBy>marti</cp:lastModifiedBy>
  <cp:revision>2</cp:revision>
  <dcterms:created xsi:type="dcterms:W3CDTF">2022-03-30T20:31:00Z</dcterms:created>
  <dcterms:modified xsi:type="dcterms:W3CDTF">2022-03-30T20:31:00Z</dcterms:modified>
</cp:coreProperties>
</file>